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2D3F4" w14:textId="77777777" w:rsidR="006A206A" w:rsidRDefault="006A206A" w:rsidP="00BF372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4E8DA798" w14:textId="77777777" w:rsidR="006A206A" w:rsidRDefault="006A206A" w:rsidP="00BF372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</w:p>
    <w:p w14:paraId="45E732C6" w14:textId="5193B3D0" w:rsidR="002E239E" w:rsidRDefault="002E239E" w:rsidP="002E239E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lang w:val="en-US"/>
        </w:rPr>
      </w:pPr>
    </w:p>
    <w:p w14:paraId="19A24AFB" w14:textId="77777777" w:rsidR="00884AB5" w:rsidRPr="00AE6D53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  <w:lang w:val="en-US"/>
        </w:rPr>
      </w:pPr>
    </w:p>
    <w:p w14:paraId="0223428C" w14:textId="26F4E1AD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 est un revêtement de sol décoratif, flexible, non chargé de Groupe T d’abrasion, disponible en lame et en dalle à bords chanfreinés (4 côtés). Il est constitué d'une couche d'usure de 0,</w:t>
      </w:r>
      <w:r>
        <w:rPr>
          <w:rFonts w:ascii="Arial" w:hAnsi="Arial" w:cs="Arial"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>mm, d'un film décors imprimé en haute définition pour offrir une variété maximale dans le décor. Il dispose également d’une couche acoustique sur le dessus du produit pour un meilleur confort à la marche, et d’une couche intercalaire confort pour une meilleure facilité de découpe à l'installation. L'épaisseur totale est de 2</w:t>
      </w:r>
      <w:r>
        <w:rPr>
          <w:rFonts w:ascii="Arial" w:hAnsi="Arial" w:cs="Arial"/>
          <w:color w:val="000000" w:themeColor="text1"/>
        </w:rPr>
        <w:t>,5</w:t>
      </w:r>
      <w:r w:rsidRPr="008967AD">
        <w:rPr>
          <w:rFonts w:ascii="Arial" w:hAnsi="Arial" w:cs="Arial"/>
          <w:color w:val="000000" w:themeColor="text1"/>
        </w:rPr>
        <w:t>mm.</w:t>
      </w:r>
    </w:p>
    <w:p w14:paraId="1DBCB3A7" w14:textId="77777777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color w:val="000000" w:themeColor="text1"/>
        </w:rPr>
        <w:t>Il bénéficie d'un traitement de surface polyuréthane réticulé (</w:t>
      </w:r>
      <w:proofErr w:type="spellStart"/>
      <w:r w:rsidRPr="008967AD">
        <w:rPr>
          <w:rFonts w:ascii="Arial" w:hAnsi="Arial" w:cs="Arial"/>
          <w:color w:val="000000" w:themeColor="text1"/>
        </w:rPr>
        <w:t>Protecshield</w:t>
      </w:r>
      <w:r w:rsidRPr="008967AD">
        <w:rPr>
          <w:rFonts w:ascii="Arial" w:hAnsi="Arial" w:cs="Arial"/>
          <w:color w:val="000000" w:themeColor="text1"/>
          <w:vertAlign w:val="superscript"/>
        </w:rPr>
        <w:t>TM</w:t>
      </w:r>
      <w:proofErr w:type="spellEnd"/>
      <w:r w:rsidRPr="008967AD">
        <w:rPr>
          <w:rFonts w:ascii="Arial" w:hAnsi="Arial" w:cs="Arial"/>
          <w:color w:val="000000" w:themeColor="text1"/>
        </w:rPr>
        <w:t>) facilitant l’entretien et une résistance aux micro-rayures.</w:t>
      </w:r>
    </w:p>
    <w:p w14:paraId="6B44C963" w14:textId="77777777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8EEC2E4" w14:textId="2A7981C7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431D3">
        <w:rPr>
          <w:rFonts w:ascii="Arial" w:hAnsi="Arial" w:cs="Arial"/>
          <w:b/>
          <w:bCs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 est un produit à coller. Il est classé </w:t>
      </w:r>
      <w:proofErr w:type="spellStart"/>
      <w:r w:rsidRPr="008967AD">
        <w:rPr>
          <w:rFonts w:ascii="Arial" w:hAnsi="Arial" w:cs="Arial"/>
          <w:color w:val="000000" w:themeColor="text1"/>
        </w:rPr>
        <w:t>Bfl</w:t>
      </w:r>
      <w:proofErr w:type="spellEnd"/>
      <w:r w:rsidRPr="008967AD">
        <w:rPr>
          <w:rFonts w:ascii="Arial" w:hAnsi="Arial" w:cs="Arial"/>
          <w:color w:val="000000" w:themeColor="text1"/>
        </w:rPr>
        <w:t xml:space="preserve"> -s1 selon la norme feu EN 13501-1. </w:t>
      </w:r>
    </w:p>
    <w:p w14:paraId="0AB77C46" w14:textId="3AB415E1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431D3">
        <w:rPr>
          <w:rFonts w:ascii="Arial" w:hAnsi="Arial" w:cs="Arial"/>
          <w:b/>
          <w:bCs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 est certifié </w:t>
      </w:r>
      <w:r>
        <w:rPr>
          <w:rFonts w:ascii="Arial" w:hAnsi="Arial" w:cs="Arial"/>
          <w:color w:val="000000" w:themeColor="text1"/>
        </w:rPr>
        <w:t>U</w:t>
      </w:r>
      <w:r w:rsidR="004431D3">
        <w:rPr>
          <w:rFonts w:ascii="Arial" w:hAnsi="Arial" w:cs="Arial"/>
          <w:color w:val="000000" w:themeColor="text1"/>
        </w:rPr>
        <w:t>4P3</w:t>
      </w:r>
      <w:r w:rsidRPr="008967AD">
        <w:rPr>
          <w:rFonts w:ascii="Arial" w:hAnsi="Arial" w:cs="Arial"/>
          <w:color w:val="000000" w:themeColor="text1"/>
        </w:rPr>
        <w:t xml:space="preserve">E2C2, n° de certificat </w:t>
      </w:r>
      <w:r w:rsidRPr="008E731A">
        <w:rPr>
          <w:rFonts w:ascii="Arial" w:hAnsi="Arial" w:cs="Arial"/>
          <w:color w:val="000000" w:themeColor="text1"/>
        </w:rPr>
        <w:t xml:space="preserve">N° </w:t>
      </w:r>
      <w:r w:rsidR="009753E5" w:rsidRPr="009753E5">
        <w:rPr>
          <w:rFonts w:ascii="Arial" w:hAnsi="Arial" w:cs="Arial"/>
          <w:color w:val="000000" w:themeColor="text1"/>
        </w:rPr>
        <w:t>302.016</w:t>
      </w:r>
      <w:r>
        <w:rPr>
          <w:rFonts w:ascii="Arial" w:hAnsi="Arial" w:cs="Arial"/>
          <w:color w:val="000000" w:themeColor="text1"/>
        </w:rPr>
        <w:t xml:space="preserve"> </w:t>
      </w:r>
      <w:r w:rsidRPr="008967AD">
        <w:rPr>
          <w:rFonts w:ascii="Arial" w:hAnsi="Arial" w:cs="Arial"/>
          <w:color w:val="000000" w:themeColor="text1"/>
        </w:rPr>
        <w:t xml:space="preserve">et répond au classement européen </w:t>
      </w:r>
      <w:r>
        <w:rPr>
          <w:rFonts w:ascii="Arial" w:hAnsi="Arial" w:cs="Arial"/>
          <w:color w:val="000000" w:themeColor="text1"/>
        </w:rPr>
        <w:t>3</w:t>
      </w:r>
      <w:r w:rsidR="004431D3">
        <w:rPr>
          <w:rFonts w:ascii="Arial" w:hAnsi="Arial" w:cs="Arial"/>
          <w:color w:val="000000" w:themeColor="text1"/>
        </w:rPr>
        <w:t>4</w:t>
      </w:r>
      <w:r>
        <w:rPr>
          <w:rFonts w:ascii="Arial" w:hAnsi="Arial" w:cs="Arial"/>
          <w:color w:val="000000" w:themeColor="text1"/>
        </w:rPr>
        <w:t>-4</w:t>
      </w:r>
      <w:r w:rsidR="004431D3">
        <w:rPr>
          <w:rFonts w:ascii="Arial" w:hAnsi="Arial" w:cs="Arial"/>
          <w:color w:val="000000" w:themeColor="text1"/>
        </w:rPr>
        <w:t>3</w:t>
      </w:r>
      <w:r w:rsidRPr="008967AD">
        <w:rPr>
          <w:rFonts w:ascii="Arial" w:hAnsi="Arial" w:cs="Arial"/>
          <w:color w:val="000000" w:themeColor="text1"/>
        </w:rPr>
        <w:t>.</w:t>
      </w:r>
    </w:p>
    <w:p w14:paraId="3C273BEF" w14:textId="77777777" w:rsidR="00884AB5" w:rsidRPr="008967AD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483303A2" w14:textId="0A633A81" w:rsidR="00884AB5" w:rsidRPr="00F046A3" w:rsidRDefault="00884AB5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8967AD">
        <w:rPr>
          <w:rFonts w:ascii="Arial" w:hAnsi="Arial" w:cs="Arial"/>
          <w:b/>
          <w:bCs/>
          <w:color w:val="000000" w:themeColor="text1"/>
        </w:rPr>
        <w:t xml:space="preserve">CREATION </w:t>
      </w:r>
      <w:r w:rsidR="004431D3">
        <w:rPr>
          <w:rFonts w:ascii="Arial" w:hAnsi="Arial" w:cs="Arial"/>
          <w:b/>
          <w:bCs/>
          <w:color w:val="000000" w:themeColor="text1"/>
        </w:rPr>
        <w:t>70</w:t>
      </w:r>
      <w:r w:rsidRPr="008967AD">
        <w:rPr>
          <w:rFonts w:ascii="Arial" w:hAnsi="Arial" w:cs="Arial"/>
          <w:color w:val="000000" w:themeColor="text1"/>
        </w:rPr>
        <w:t xml:space="preserve"> ne contient pas de phtalate (sauf contenu recyclé). Il est 100% recyclable. Les chutes de pose, ainsi que les sols en fin de vie sous certaines conditions, peuvent être collectés et recyclés via le programme Gerflor « Seconde Vie ». Il contient en moyenne </w:t>
      </w:r>
      <w:r w:rsidR="004431D3" w:rsidRPr="000D4737">
        <w:rPr>
          <w:rFonts w:ascii="Arial" w:hAnsi="Arial" w:cs="Arial"/>
          <w:color w:val="000000" w:themeColor="text1"/>
        </w:rPr>
        <w:t>20</w:t>
      </w:r>
      <w:r w:rsidRPr="000D4737">
        <w:rPr>
          <w:rFonts w:ascii="Arial" w:hAnsi="Arial" w:cs="Arial"/>
          <w:color w:val="000000" w:themeColor="text1"/>
        </w:rPr>
        <w:t>%</w:t>
      </w:r>
      <w:r w:rsidRPr="008967AD">
        <w:rPr>
          <w:rFonts w:ascii="Arial" w:hAnsi="Arial" w:cs="Arial"/>
          <w:color w:val="000000" w:themeColor="text1"/>
        </w:rPr>
        <w:t xml:space="preserve"> de contenu recyclé. Il est conforme à la réglementation REACH. Les émissions dans l’air de TVOC à 28 jours (NF EN 16000) sont &lt; 10 microgrammes/m3 et sont classées A+ (la meilleure classe) dans le cadre de l’étiquetage sanitaire</w:t>
      </w:r>
      <w:r w:rsidR="00F046A3">
        <w:rPr>
          <w:rFonts w:ascii="Arial" w:hAnsi="Arial" w:cs="Arial"/>
          <w:color w:val="000000" w:themeColor="text1"/>
        </w:rPr>
        <w:t>,</w:t>
      </w:r>
      <w:r w:rsidR="00F046A3" w:rsidRPr="00F046A3">
        <w:rPr>
          <w:rFonts w:ascii="Arial" w:hAnsi="Arial" w:cs="Arial"/>
          <w:color w:val="000000" w:themeColor="text1"/>
        </w:rPr>
        <w:t xml:space="preserve"> </w:t>
      </w:r>
      <w:proofErr w:type="spellStart"/>
      <w:r w:rsidR="00F046A3" w:rsidRPr="00F046A3">
        <w:rPr>
          <w:rFonts w:ascii="Arial" w:hAnsi="Arial" w:cs="Arial"/>
          <w:color w:val="000000" w:themeColor="text1"/>
        </w:rPr>
        <w:t>Floorscore</w:t>
      </w:r>
      <w:proofErr w:type="spellEnd"/>
      <w:r w:rsidR="00F046A3" w:rsidRPr="00F046A3">
        <w:rPr>
          <w:rFonts w:ascii="Arial" w:hAnsi="Arial" w:cs="Arial"/>
          <w:color w:val="000000" w:themeColor="text1"/>
        </w:rPr>
        <w:t>®</w:t>
      </w:r>
      <w:r w:rsidR="000D4737">
        <w:rPr>
          <w:rFonts w:ascii="Arial" w:hAnsi="Arial" w:cs="Arial"/>
          <w:color w:val="000000" w:themeColor="text1"/>
        </w:rPr>
        <w:t>, IAC Gold</w:t>
      </w:r>
      <w:r w:rsidR="00F046A3" w:rsidRPr="00F046A3">
        <w:rPr>
          <w:rFonts w:ascii="Arial" w:hAnsi="Arial" w:cs="Arial"/>
          <w:color w:val="000000" w:themeColor="text1"/>
        </w:rPr>
        <w:t xml:space="preserve"> &amp; M1.</w:t>
      </w:r>
    </w:p>
    <w:p w14:paraId="36FB5F7A" w14:textId="77777777" w:rsidR="00B03C33" w:rsidRDefault="00B03C33" w:rsidP="00B03C3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</w:p>
    <w:p w14:paraId="648AAF6C" w14:textId="61079EB2" w:rsidR="00B03C33" w:rsidRPr="008967AD" w:rsidRDefault="00B03C33" w:rsidP="00B03C33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0000" w:themeColor="text1"/>
        </w:rPr>
      </w:pPr>
      <w:r w:rsidRPr="000D3522">
        <w:rPr>
          <w:rFonts w:ascii="Arial" w:hAnsi="Arial" w:cs="Arial"/>
          <w:b/>
          <w:bCs/>
          <w:color w:val="000000" w:themeColor="text1"/>
        </w:rPr>
        <w:t xml:space="preserve">CREATION </w:t>
      </w:r>
      <w:r>
        <w:rPr>
          <w:rFonts w:ascii="Arial" w:hAnsi="Arial" w:cs="Arial"/>
          <w:b/>
          <w:bCs/>
          <w:color w:val="000000" w:themeColor="text1"/>
        </w:rPr>
        <w:t>70</w:t>
      </w:r>
      <w:r>
        <w:rPr>
          <w:rFonts w:ascii="Arial" w:hAnsi="Arial" w:cs="Arial"/>
          <w:color w:val="000000" w:themeColor="text1"/>
        </w:rPr>
        <w:t xml:space="preserve"> dispose d’une FDES individuelle, vérifiée et disponible sur la base INIES.</w:t>
      </w:r>
    </w:p>
    <w:p w14:paraId="1AA27755" w14:textId="77777777" w:rsidR="002E239E" w:rsidRPr="004F0DC9" w:rsidRDefault="002E239E" w:rsidP="00884AB5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color w:val="002060"/>
        </w:rPr>
      </w:pPr>
    </w:p>
    <w:sectPr w:rsidR="002E239E" w:rsidRPr="004F0DC9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D67C15" w14:textId="77777777" w:rsidR="001073CA" w:rsidRDefault="001073CA">
      <w:r>
        <w:separator/>
      </w:r>
    </w:p>
  </w:endnote>
  <w:endnote w:type="continuationSeparator" w:id="0">
    <w:p w14:paraId="3D3AF49E" w14:textId="77777777" w:rsidR="001073CA" w:rsidRDefault="00107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34325" w14:textId="0A746CD0" w:rsidR="00391DCD" w:rsidRPr="00272AB4" w:rsidRDefault="00A22014" w:rsidP="00272AB4">
    <w:pPr>
      <w:pStyle w:val="Pieddepage"/>
      <w:pBdr>
        <w:top w:val="single" w:sz="12" w:space="2" w:color="auto"/>
      </w:pBdr>
      <w:rPr>
        <w:rFonts w:ascii="Arial" w:hAnsi="Arial" w:cs="Arial"/>
        <w:b/>
        <w:bCs/>
        <w:color w:val="001740"/>
        <w:sz w:val="20"/>
        <w:szCs w:val="20"/>
      </w:rPr>
    </w:pPr>
    <w:r>
      <w:rPr>
        <w:rFonts w:ascii="Arial" w:hAnsi="Arial" w:cs="Arial"/>
        <w:b/>
        <w:bCs/>
        <w:color w:val="001740"/>
        <w:sz w:val="20"/>
        <w:szCs w:val="20"/>
      </w:rPr>
      <w:t>Texte</w:t>
    </w:r>
    <w:r w:rsidR="0000648D">
      <w:rPr>
        <w:rFonts w:ascii="Arial" w:hAnsi="Arial" w:cs="Arial"/>
        <w:b/>
        <w:bCs/>
        <w:color w:val="001740"/>
        <w:sz w:val="20"/>
        <w:szCs w:val="20"/>
      </w:rPr>
      <w:t xml:space="preserve"> descriptif</w:t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443832">
      <w:rPr>
        <w:rFonts w:ascii="Arial" w:hAnsi="Arial" w:cs="Arial"/>
        <w:b/>
        <w:bCs/>
        <w:color w:val="001740"/>
        <w:sz w:val="20"/>
        <w:szCs w:val="20"/>
      </w:rPr>
      <w:tab/>
    </w:r>
    <w:r w:rsidR="0000648D">
      <w:rPr>
        <w:rFonts w:ascii="Arial" w:hAnsi="Arial" w:cs="Arial"/>
        <w:b/>
        <w:bCs/>
        <w:color w:val="001740"/>
        <w:sz w:val="20"/>
        <w:szCs w:val="20"/>
      </w:rPr>
      <w:t>gerflor.fr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AC5F1E" w14:textId="77777777" w:rsidR="001073CA" w:rsidRDefault="001073CA">
      <w:r>
        <w:separator/>
      </w:r>
    </w:p>
  </w:footnote>
  <w:footnote w:type="continuationSeparator" w:id="0">
    <w:p w14:paraId="20C32A8A" w14:textId="77777777" w:rsidR="001073CA" w:rsidRDefault="001073C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47A411" w14:textId="55DD76C1" w:rsidR="007F49C9" w:rsidRPr="008547EC" w:rsidRDefault="00ED22AC" w:rsidP="00655CDD">
    <w:pPr>
      <w:pStyle w:val="En-tte"/>
    </w:pPr>
    <w:r>
      <w:rPr>
        <w:noProof/>
      </w:rPr>
      <w:drawing>
        <wp:inline distT="0" distB="0" distL="0" distR="0" wp14:anchorId="5B47B7E7" wp14:editId="6966F1C8">
          <wp:extent cx="1411794" cy="465930"/>
          <wp:effectExtent l="0" t="0" r="0" b="0"/>
          <wp:docPr id="22902814" name="Image 2" descr="Inrecruiting France | care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Inrecruiting France | caree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55041" cy="48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7F49C9" w:rsidRPr="007F49C9">
      <w:rPr>
        <w:rFonts w:ascii="Arial" w:hAnsi="Arial" w:cs="Arial"/>
        <w:b/>
        <w:bCs/>
        <w:color w:val="001740"/>
        <w:sz w:val="32"/>
        <w:szCs w:val="32"/>
      </w:rPr>
      <w:t xml:space="preserve"> </w:t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7F49C9">
      <w:rPr>
        <w:rFonts w:ascii="Arial" w:hAnsi="Arial" w:cs="Arial"/>
        <w:b/>
        <w:bCs/>
        <w:color w:val="001740"/>
        <w:sz w:val="32"/>
        <w:szCs w:val="32"/>
      </w:rPr>
      <w:tab/>
    </w:r>
    <w:r w:rsidR="00824981">
      <w:rPr>
        <w:rFonts w:ascii="Arial" w:hAnsi="Arial" w:cs="Arial"/>
        <w:color w:val="001740"/>
        <w:sz w:val="32"/>
        <w:szCs w:val="32"/>
      </w:rPr>
      <w:t xml:space="preserve">CREATION </w:t>
    </w:r>
    <w:r w:rsidR="00D8281A">
      <w:rPr>
        <w:rFonts w:ascii="Arial" w:hAnsi="Arial" w:cs="Arial"/>
        <w:color w:val="001740"/>
        <w:sz w:val="32"/>
        <w:szCs w:val="32"/>
      </w:rPr>
      <w:t>70</w:t>
    </w:r>
  </w:p>
  <w:p w14:paraId="356E0435" w14:textId="77777777" w:rsidR="007F49C9" w:rsidRDefault="00B859FE">
    <w:pPr>
      <w:pStyle w:val="En-tt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6F62271" wp14:editId="5B942EF4">
              <wp:simplePos x="0" y="0"/>
              <wp:positionH relativeFrom="column">
                <wp:posOffset>1485900</wp:posOffset>
              </wp:positionH>
              <wp:positionV relativeFrom="paragraph">
                <wp:posOffset>46990</wp:posOffset>
              </wp:positionV>
              <wp:extent cx="4343400" cy="0"/>
              <wp:effectExtent l="13970" t="13970" r="14605" b="14605"/>
              <wp:wrapNone/>
              <wp:docPr id="1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04FC02" id="Line 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7pt" to="459pt,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N59sAEAAEkDAAAOAAAAZHJzL2Uyb0RvYy54bWysU01v2zAMvQ/YfxB0X+xk3QeMOD2k6y7d&#10;FqDdD2Ak2RYmiwKpxM6/n6QmWbfdhsEAQYrU8+Mjtb6dRyeOhtiib+VyUUthvEJtfd/K70/3bz5K&#10;wRG8BofetPJkWN5uXr9aT6ExKxzQaUMigXhuptDKIcbQVBWrwYzACwzGp2SHNEJMIfWVJpgS+uiq&#10;VV2/ryYkHQiVYU6nd89JuSn4XWdU/NZ1bKJwrUzcYrFU7D7barOGpicIg1VnGvAPLEawPv30CnUH&#10;EcSB7F9Qo1WEjF1cKBwr7DqrTOkhdbOs/+jmcYBgSi9JHA5Xmfj/waqvx63fUaauZv8YHlD9YOFx&#10;O4DvTSHwdAppcMssVTUFbq5XcsBhR2I/fUGdauAQsagwdzRmyNSfmIvYp6vYZo5CpcObt+mr00zU&#10;JVdBc7kYiONng6PITiud9VkHaOD4wDETgeZSko893lvnyiydF1MrV+8ydE4xOqtztgTU77eOxBHy&#10;OtTLDzdlAxLab2WEB68L2mBAfzr7Eax79lO982c1sgB527jZoz7t6KJSmlehed6tvBAv43L71wvY&#10;/AQAAP//AwBQSwMEFAAGAAgAAAAhAGwKZBDbAAAABwEAAA8AAABkcnMvZG93bnJldi54bWxMj8FO&#10;wzAQRO9I/IO1SNyokxJBm8apaAUHuDUtEkc33iYR9jqK3Sb8PQsXOI5m9eZtsZ6cFRccQudJQTpL&#10;QCDV3nTUKDjsX+4WIELUZLT1hAq+MMC6vL4qdG78SDu8VLERDKGQawVtjH0uZahbdDrMfI/E3ckP&#10;TkeOQyPNoEeGOyvnSfIgne6IF1rd47bF+rM6O6bsn9/eXXSbcVvZ1+Um/ZDmkCl1ezM9rUBEnOLf&#10;MfzoszqU7HT0ZzJBWAXz+4x/iQoeMxDcL9MF5+NvlmUh//uX3wAAAP//AwBQSwECLQAUAAYACAAA&#10;ACEAtoM4kv4AAADhAQAAEwAAAAAAAAAAAAAAAAAAAAAAW0NvbnRlbnRfVHlwZXNdLnhtbFBLAQIt&#10;ABQABgAIAAAAIQA4/SH/1gAAAJQBAAALAAAAAAAAAAAAAAAAAC8BAABfcmVscy8ucmVsc1BLAQIt&#10;ABQABgAIAAAAIQBSKN59sAEAAEkDAAAOAAAAAAAAAAAAAAAAAC4CAABkcnMvZTJvRG9jLnhtbFBL&#10;AQItABQABgAIAAAAIQBsCmQQ2wAAAAcBAAAPAAAAAAAAAAAAAAAAAAoEAABkcnMvZG93bnJldi54&#10;bWxQSwUGAAAAAAQABADzAAAAEgUAAAAA&#10;" strokecolor="#001740" strokeweight="2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>
      <o:colormru v:ext="edit" colors="#001840,#00174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491"/>
    <w:rsid w:val="0000648D"/>
    <w:rsid w:val="000316B5"/>
    <w:rsid w:val="0006255B"/>
    <w:rsid w:val="000A3DE2"/>
    <w:rsid w:val="000D4737"/>
    <w:rsid w:val="001073CA"/>
    <w:rsid w:val="00121064"/>
    <w:rsid w:val="00176E00"/>
    <w:rsid w:val="001A1CBE"/>
    <w:rsid w:val="001A255B"/>
    <w:rsid w:val="001C3D33"/>
    <w:rsid w:val="001E13EE"/>
    <w:rsid w:val="001F18CD"/>
    <w:rsid w:val="00233620"/>
    <w:rsid w:val="00272AB4"/>
    <w:rsid w:val="002A7AA7"/>
    <w:rsid w:val="002D0DBF"/>
    <w:rsid w:val="002E2080"/>
    <w:rsid w:val="002E239E"/>
    <w:rsid w:val="002E5ABD"/>
    <w:rsid w:val="00307F2A"/>
    <w:rsid w:val="00351D06"/>
    <w:rsid w:val="00391DCD"/>
    <w:rsid w:val="0039672C"/>
    <w:rsid w:val="003C7627"/>
    <w:rsid w:val="004431D3"/>
    <w:rsid w:val="00443832"/>
    <w:rsid w:val="00494271"/>
    <w:rsid w:val="004C4072"/>
    <w:rsid w:val="004E7016"/>
    <w:rsid w:val="004F0DC9"/>
    <w:rsid w:val="00500722"/>
    <w:rsid w:val="005321BC"/>
    <w:rsid w:val="00594567"/>
    <w:rsid w:val="005E210C"/>
    <w:rsid w:val="005E2D20"/>
    <w:rsid w:val="00611094"/>
    <w:rsid w:val="00655CDD"/>
    <w:rsid w:val="00674FB6"/>
    <w:rsid w:val="006806D6"/>
    <w:rsid w:val="006A206A"/>
    <w:rsid w:val="006F3143"/>
    <w:rsid w:val="0073569D"/>
    <w:rsid w:val="007602D7"/>
    <w:rsid w:val="00776352"/>
    <w:rsid w:val="0078078C"/>
    <w:rsid w:val="0079167D"/>
    <w:rsid w:val="007B76FC"/>
    <w:rsid w:val="007F49C9"/>
    <w:rsid w:val="00824981"/>
    <w:rsid w:val="00832864"/>
    <w:rsid w:val="008473BD"/>
    <w:rsid w:val="008547EC"/>
    <w:rsid w:val="00884AB5"/>
    <w:rsid w:val="008B5964"/>
    <w:rsid w:val="0094383F"/>
    <w:rsid w:val="00971068"/>
    <w:rsid w:val="009753E5"/>
    <w:rsid w:val="009813D3"/>
    <w:rsid w:val="0099517C"/>
    <w:rsid w:val="009B1456"/>
    <w:rsid w:val="009D2FF5"/>
    <w:rsid w:val="009E697B"/>
    <w:rsid w:val="00A15E3F"/>
    <w:rsid w:val="00A22014"/>
    <w:rsid w:val="00A43D63"/>
    <w:rsid w:val="00A54630"/>
    <w:rsid w:val="00A56A35"/>
    <w:rsid w:val="00A57037"/>
    <w:rsid w:val="00A64157"/>
    <w:rsid w:val="00A736E4"/>
    <w:rsid w:val="00A804DC"/>
    <w:rsid w:val="00AE4174"/>
    <w:rsid w:val="00AE5128"/>
    <w:rsid w:val="00AF7D64"/>
    <w:rsid w:val="00B02C68"/>
    <w:rsid w:val="00B03C33"/>
    <w:rsid w:val="00B649BB"/>
    <w:rsid w:val="00B859FE"/>
    <w:rsid w:val="00BC2470"/>
    <w:rsid w:val="00BF3723"/>
    <w:rsid w:val="00C00491"/>
    <w:rsid w:val="00C23D82"/>
    <w:rsid w:val="00C55E60"/>
    <w:rsid w:val="00C56B8E"/>
    <w:rsid w:val="00C9079A"/>
    <w:rsid w:val="00D8281A"/>
    <w:rsid w:val="00DA3E08"/>
    <w:rsid w:val="00DB0573"/>
    <w:rsid w:val="00DD42CA"/>
    <w:rsid w:val="00E270C7"/>
    <w:rsid w:val="00E41C7E"/>
    <w:rsid w:val="00ED169E"/>
    <w:rsid w:val="00ED22AC"/>
    <w:rsid w:val="00EF7B58"/>
    <w:rsid w:val="00F046A3"/>
    <w:rsid w:val="00F06994"/>
    <w:rsid w:val="00F2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001840,#001740"/>
    </o:shapedefaults>
    <o:shapelayout v:ext="edit">
      <o:idmap v:ext="edit" data="2"/>
    </o:shapelayout>
  </w:shapeDefaults>
  <w:decimalSymbol w:val=","/>
  <w:listSeparator w:val=";"/>
  <w14:docId w14:val="714ADE49"/>
  <w15:chartTrackingRefBased/>
  <w15:docId w15:val="{4ED483B7-2579-461D-B07C-C1039F6E6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fr-FR" w:eastAsia="fr-FR"/>
    </w:rPr>
  </w:style>
  <w:style w:type="paragraph" w:styleId="Titre1">
    <w:name w:val="heading 1"/>
    <w:basedOn w:val="Normal"/>
    <w:next w:val="Normal"/>
    <w:qFormat/>
    <w:rsid w:val="006806D6"/>
    <w:pPr>
      <w:keepNext/>
      <w:outlineLvl w:val="0"/>
    </w:pPr>
    <w:rPr>
      <w:rFonts w:ascii="Verdana" w:hAnsi="Verdana"/>
      <w:b/>
      <w:bCs/>
      <w:noProof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rsid w:val="005E2D20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rsid w:val="005E2D20"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82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4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BRESOUS\Bureau\Masque%20MD\Masque%20MD%20fr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CE237B8626BA48ABADD369712B9009" ma:contentTypeVersion="16" ma:contentTypeDescription="Create a new document." ma:contentTypeScope="" ma:versionID="bb113134c3b7086f2dcd946b2cbacefc">
  <xsd:schema xmlns:xsd="http://www.w3.org/2001/XMLSchema" xmlns:xs="http://www.w3.org/2001/XMLSchema" xmlns:p="http://schemas.microsoft.com/office/2006/metadata/properties" xmlns:ns2="13fe1edb-97ee-4903-84c0-d980cdea9314" xmlns:ns3="260da8e6-03ea-4bf8-a64b-fc438fb21f0b" xmlns:ns4="635d2468-9582-4d9b-b187-368791ac0e1a" targetNamespace="http://schemas.microsoft.com/office/2006/metadata/properties" ma:root="true" ma:fieldsID="e521e8eb99cec81781509a42e89cbcc6" ns2:_="" ns3:_="" ns4:_="">
    <xsd:import namespace="13fe1edb-97ee-4903-84c0-d980cdea9314"/>
    <xsd:import namespace="260da8e6-03ea-4bf8-a64b-fc438fb21f0b"/>
    <xsd:import namespace="635d2468-9582-4d9b-b187-368791ac0e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3fe1edb-97ee-4903-84c0-d980cdea931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f14cef1-d93c-41c1-ab0d-a9aa31e933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da8e6-03ea-4bf8-a64b-fc438fb21f0b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5d2468-9582-4d9b-b187-368791ac0e1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e365fa8-9aa0-4b86-9cf3-1ee71ade3a72}" ma:internalName="TaxCatchAll" ma:showField="CatchAllData" ma:web="260da8e6-03ea-4bf8-a64b-fc438fb21f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35d2468-9582-4d9b-b187-368791ac0e1a" xsi:nil="true"/>
    <lcf76f155ced4ddcb4097134ff3c332f xmlns="13fe1edb-97ee-4903-84c0-d980cdea931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BF3AFB5C-571C-436A-962A-D14DEABED4B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5738F9-6FF4-4144-9ADF-5907DD2D31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3fe1edb-97ee-4903-84c0-d980cdea9314"/>
    <ds:schemaRef ds:uri="260da8e6-03ea-4bf8-a64b-fc438fb21f0b"/>
    <ds:schemaRef ds:uri="635d2468-9582-4d9b-b187-368791ac0e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EDCDD90-20A9-4CD2-BEC9-75065F804801}">
  <ds:schemaRefs>
    <ds:schemaRef ds:uri="http://schemas.microsoft.com/office/2006/metadata/properties"/>
    <ds:schemaRef ds:uri="http://schemas.microsoft.com/office/infopath/2007/PartnerControls"/>
    <ds:schemaRef ds:uri="635d2468-9582-4d9b-b187-368791ac0e1a"/>
    <ds:schemaRef ds:uri="13fe1edb-97ee-4903-84c0-d980cdea931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Masque MD fr</Template>
  <TotalTime>28</TotalTime>
  <Pages>1</Pages>
  <Words>239</Words>
  <Characters>1251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Gerflor</Company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gerflor</dc:creator>
  <cp:keywords/>
  <cp:lastModifiedBy>ZONFRILLO Nina</cp:lastModifiedBy>
  <cp:revision>17</cp:revision>
  <cp:lastPrinted>2010-09-21T06:56:00Z</cp:lastPrinted>
  <dcterms:created xsi:type="dcterms:W3CDTF">2025-08-13T09:37:00Z</dcterms:created>
  <dcterms:modified xsi:type="dcterms:W3CDTF">2025-08-27T14:09:00Z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0x01010037CE237B8626BA48ABADD369712B9009</vt:lpwstr>
  </property>
  <property fmtid="{D5CDD505-2E9C-101B-9397-08002B2CF9AE}" pid="3" name="MediaServiceImageTags">
    <vt:lpwstr/>
  </property>
</Properties>
</file>